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29C" w:rsidRPr="0080129C" w:rsidRDefault="0080129C" w:rsidP="0080129C">
      <w:pPr>
        <w:pStyle w:val="Prrafodelista"/>
        <w:numPr>
          <w:ilvl w:val="0"/>
          <w:numId w:val="1"/>
        </w:numPr>
        <w:jc w:val="center"/>
        <w:rPr>
          <w:rFonts w:ascii="Myriad Pro" w:hAnsi="Myriad Pro"/>
          <w:b/>
        </w:rPr>
      </w:pPr>
      <w:r w:rsidRPr="0080129C">
        <w:rPr>
          <w:rFonts w:ascii="Myriad Pro" w:hAnsi="Myriad Pro"/>
          <w:b/>
        </w:rPr>
        <w:t>D</w:t>
      </w:r>
      <w:r w:rsidRPr="0080129C">
        <w:rPr>
          <w:rFonts w:ascii="Myriad Pro" w:hAnsi="Myriad Pro"/>
          <w:b/>
        </w:rPr>
        <w:t>ISOLUCIÓN DE LA GRAN COLOMBIA</w:t>
      </w:r>
    </w:p>
    <w:p w:rsidR="0080129C" w:rsidRDefault="0080129C" w:rsidP="0080129C">
      <w:pPr>
        <w:jc w:val="both"/>
        <w:rPr>
          <w:rFonts w:ascii="Myriad Pro" w:hAnsi="Myriad Pro"/>
        </w:rPr>
      </w:pPr>
      <w:r w:rsidRPr="0080129C">
        <w:rPr>
          <w:rFonts w:ascii="Myriad Pro" w:hAnsi="Myriad Pro"/>
        </w:rPr>
        <w:t xml:space="preserve">Después de que Bolívar logró los diferentes triunfos con su ejército, que hicieron </w:t>
      </w:r>
      <w:r w:rsidRPr="0080129C">
        <w:rPr>
          <w:rFonts w:ascii="Myriad Pro" w:hAnsi="Myriad Pro"/>
        </w:rPr>
        <w:t>realidad la</w:t>
      </w:r>
      <w:r w:rsidRPr="0080129C">
        <w:rPr>
          <w:rFonts w:ascii="Myriad Pro" w:hAnsi="Myriad Pro"/>
        </w:rPr>
        <w:t xml:space="preserve"> liberación de Sur América, consideró necesario que los países americanos </w:t>
      </w:r>
      <w:r w:rsidRPr="0080129C">
        <w:rPr>
          <w:rFonts w:ascii="Myriad Pro" w:hAnsi="Myriad Pro"/>
        </w:rPr>
        <w:t>recién independizados</w:t>
      </w:r>
      <w:r w:rsidRPr="0080129C">
        <w:rPr>
          <w:rFonts w:ascii="Myriad Pro" w:hAnsi="Myriad Pro"/>
        </w:rPr>
        <w:t xml:space="preserve"> se unieran para formar una confederación que, a la vez que resguardara </w:t>
      </w:r>
      <w:r w:rsidRPr="0080129C">
        <w:rPr>
          <w:rFonts w:ascii="Myriad Pro" w:hAnsi="Myriad Pro"/>
        </w:rPr>
        <w:t>la libertad</w:t>
      </w:r>
      <w:r w:rsidRPr="0080129C">
        <w:rPr>
          <w:rFonts w:ascii="Myriad Pro" w:hAnsi="Myriad Pro"/>
        </w:rPr>
        <w:t xml:space="preserve"> alcanzada mediante tratados de cooperación militar, políticos y económicos, sirviera </w:t>
      </w:r>
      <w:r w:rsidRPr="0080129C">
        <w:rPr>
          <w:rFonts w:ascii="Myriad Pro" w:hAnsi="Myriad Pro"/>
        </w:rPr>
        <w:t>de consulta</w:t>
      </w:r>
      <w:r w:rsidRPr="0080129C">
        <w:rPr>
          <w:rFonts w:ascii="Myriad Pro" w:hAnsi="Myriad Pro"/>
        </w:rPr>
        <w:t xml:space="preserve"> en caso de problemas o conflictos </w:t>
      </w:r>
      <w:r w:rsidRPr="0080129C">
        <w:rPr>
          <w:rFonts w:ascii="Myriad Pro" w:hAnsi="Myriad Pro"/>
        </w:rPr>
        <w:t>internacionales. El</w:t>
      </w:r>
      <w:r w:rsidRPr="0080129C">
        <w:rPr>
          <w:rFonts w:ascii="Myriad Pro" w:hAnsi="Myriad Pro"/>
        </w:rPr>
        <w:t xml:space="preserve"> congreso convocado para crear dicha confederación, conocido en la historia </w:t>
      </w:r>
      <w:r w:rsidRPr="0080129C">
        <w:rPr>
          <w:rFonts w:ascii="Myriad Pro" w:hAnsi="Myriad Pro"/>
        </w:rPr>
        <w:t>como Congreso</w:t>
      </w:r>
      <w:r w:rsidRPr="0080129C">
        <w:rPr>
          <w:rFonts w:ascii="Myriad Pro" w:hAnsi="Myriad Pro"/>
        </w:rPr>
        <w:t xml:space="preserve"> Anfictiónico de Panamá, se celebró el 22 de junio de 1826 en ese territorio, entonces perteneciente a </w:t>
      </w:r>
      <w:r>
        <w:rPr>
          <w:rFonts w:ascii="Myriad Pro" w:hAnsi="Myriad Pro"/>
        </w:rPr>
        <w:t>la República de Colombia. Contó c</w:t>
      </w:r>
      <w:r w:rsidRPr="0080129C">
        <w:rPr>
          <w:rFonts w:ascii="Myriad Pro" w:hAnsi="Myriad Pro"/>
        </w:rPr>
        <w:t xml:space="preserve">on una asistencia muy limitada de los </w:t>
      </w:r>
      <w:r w:rsidRPr="0080129C">
        <w:rPr>
          <w:rFonts w:ascii="Myriad Pro" w:hAnsi="Myriad Pro"/>
        </w:rPr>
        <w:t>países invitados</w:t>
      </w:r>
      <w:r w:rsidRPr="0080129C">
        <w:rPr>
          <w:rFonts w:ascii="Myriad Pro" w:hAnsi="Myriad Pro"/>
        </w:rPr>
        <w:t xml:space="preserve">, entre ellos se pueden citar Colombia, Centro América (Guatemala), Perú y </w:t>
      </w:r>
      <w:r w:rsidRPr="0080129C">
        <w:rPr>
          <w:rFonts w:ascii="Myriad Pro" w:hAnsi="Myriad Pro"/>
        </w:rPr>
        <w:t>México. Además</w:t>
      </w:r>
      <w:r w:rsidRPr="0080129C">
        <w:rPr>
          <w:rFonts w:ascii="Myriad Pro" w:hAnsi="Myriad Pro"/>
        </w:rPr>
        <w:t xml:space="preserve"> asistieron algunos representantes de Estados Unidos e Inglaterra en calidad de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observadores.</w:t>
      </w:r>
      <w:r>
        <w:rPr>
          <w:rFonts w:ascii="Myriad Pro" w:hAnsi="Myriad Pro"/>
        </w:rPr>
        <w:t xml:space="preserve"> </w:t>
      </w:r>
    </w:p>
    <w:p w:rsidR="0080129C" w:rsidRDefault="0080129C" w:rsidP="0080129C">
      <w:pPr>
        <w:jc w:val="both"/>
        <w:rPr>
          <w:rFonts w:ascii="Myriad Pro" w:hAnsi="Myriad Pro"/>
        </w:rPr>
      </w:pPr>
      <w:r w:rsidRPr="0080129C">
        <w:rPr>
          <w:rFonts w:ascii="Myriad Pro" w:hAnsi="Myriad Pro"/>
        </w:rPr>
        <w:t>Después de varias sesiones del congreso se</w:t>
      </w:r>
      <w:r>
        <w:rPr>
          <w:rFonts w:ascii="Myriad Pro" w:hAnsi="Myriad Pro"/>
        </w:rPr>
        <w:t xml:space="preserve"> C</w:t>
      </w:r>
      <w:r w:rsidRPr="0080129C">
        <w:rPr>
          <w:rFonts w:ascii="Myriad Pro" w:hAnsi="Myriad Pro"/>
        </w:rPr>
        <w:t>oncretaron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los siguientes acuerdos:</w:t>
      </w:r>
      <w:r>
        <w:rPr>
          <w:rFonts w:ascii="Myriad Pro" w:hAnsi="Myriad Pro"/>
        </w:rPr>
        <w:t xml:space="preserve"> Firma de </w:t>
      </w:r>
      <w:r w:rsidRPr="0080129C">
        <w:rPr>
          <w:rFonts w:ascii="Myriad Pro" w:hAnsi="Myriad Pro"/>
        </w:rPr>
        <w:t>un tratado unión-liga y confederación de los países asistentes, con el objeto de sostener en común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la soberanía e independencia de todos y de cada uno de las potencias confederadas o aliadas,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contra toda dominación extranjera y, asegurar la paz y armonía entre los pueblos, ciudadanos y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súbditos, así como con las demás potencias con quienes deban mantener o entrar en relaciones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 xml:space="preserve">amistosas. Se estipula el contingente de tropa que debía aportar cada estado para contribuir a </w:t>
      </w:r>
      <w:r w:rsidRPr="0080129C">
        <w:rPr>
          <w:rFonts w:ascii="Myriad Pro" w:hAnsi="Myriad Pro"/>
        </w:rPr>
        <w:t>la defensa</w:t>
      </w:r>
      <w:r w:rsidRPr="0080129C">
        <w:rPr>
          <w:rFonts w:ascii="Myriad Pro" w:hAnsi="Myriad Pro"/>
        </w:rPr>
        <w:t xml:space="preserve"> común. Fue condenado y prohibido el tráfico de </w:t>
      </w:r>
      <w:r w:rsidRPr="0080129C">
        <w:rPr>
          <w:rFonts w:ascii="Myriad Pro" w:hAnsi="Myriad Pro"/>
        </w:rPr>
        <w:t xml:space="preserve">esclavos. </w:t>
      </w:r>
    </w:p>
    <w:p w:rsidR="0080129C" w:rsidRDefault="0080129C" w:rsidP="0080129C">
      <w:pPr>
        <w:jc w:val="both"/>
        <w:rPr>
          <w:rFonts w:ascii="Myriad Pro" w:hAnsi="Myriad Pro"/>
        </w:rPr>
      </w:pPr>
      <w:r w:rsidRPr="0080129C">
        <w:rPr>
          <w:rFonts w:ascii="Myriad Pro" w:hAnsi="Myriad Pro"/>
        </w:rPr>
        <w:t>A</w:t>
      </w:r>
      <w:r w:rsidRPr="0080129C">
        <w:rPr>
          <w:rFonts w:ascii="Myriad Pro" w:hAnsi="Myriad Pro"/>
        </w:rPr>
        <w:t xml:space="preserve"> pesar de estos acuerdos, el congreso no tuvo el éxito y trascendencia que Bolívar esperaba, pues la situación que vivían las naciones republicanas creadas, no era adecuada para </w:t>
      </w:r>
      <w:r w:rsidRPr="0080129C">
        <w:rPr>
          <w:rFonts w:ascii="Myriad Pro" w:hAnsi="Myriad Pro"/>
        </w:rPr>
        <w:t>la realización</w:t>
      </w:r>
      <w:r w:rsidRPr="0080129C">
        <w:rPr>
          <w:rFonts w:ascii="Myriad Pro" w:hAnsi="Myriad Pro"/>
        </w:rPr>
        <w:t xml:space="preserve"> de ningún acuerdo internacional que proporcionara algún </w:t>
      </w:r>
      <w:r w:rsidRPr="0080129C">
        <w:rPr>
          <w:rFonts w:ascii="Myriad Pro" w:hAnsi="Myriad Pro"/>
        </w:rPr>
        <w:t xml:space="preserve">beneficio. </w:t>
      </w:r>
    </w:p>
    <w:p w:rsidR="0080129C" w:rsidRDefault="0080129C" w:rsidP="0080129C">
      <w:pPr>
        <w:jc w:val="both"/>
        <w:rPr>
          <w:rFonts w:ascii="Myriad Pro" w:hAnsi="Myriad Pro"/>
        </w:rPr>
      </w:pPr>
      <w:r w:rsidRPr="0080129C">
        <w:rPr>
          <w:rFonts w:ascii="Myriad Pro" w:hAnsi="Myriad Pro"/>
        </w:rPr>
        <w:t>Debido</w:t>
      </w:r>
      <w:r w:rsidRPr="0080129C">
        <w:rPr>
          <w:rFonts w:ascii="Myriad Pro" w:hAnsi="Myriad Pro"/>
        </w:rPr>
        <w:t xml:space="preserve"> al fracaso de la Convención de Ocaña, la situación de crisis que estaba viviendo </w:t>
      </w:r>
      <w:r w:rsidRPr="0080129C">
        <w:rPr>
          <w:rFonts w:ascii="Myriad Pro" w:hAnsi="Myriad Pro"/>
        </w:rPr>
        <w:t>la república</w:t>
      </w:r>
      <w:r w:rsidRPr="0080129C">
        <w:rPr>
          <w:rFonts w:ascii="Myriad Pro" w:hAnsi="Myriad Pro"/>
        </w:rPr>
        <w:t xml:space="preserve"> y para evitar la disolución, una asamblea popular realizada en Bogotá tomó la </w:t>
      </w:r>
      <w:r w:rsidRPr="0080129C">
        <w:rPr>
          <w:rFonts w:ascii="Myriad Pro" w:hAnsi="Myriad Pro"/>
        </w:rPr>
        <w:t>decisión de</w:t>
      </w:r>
      <w:r w:rsidRPr="0080129C">
        <w:rPr>
          <w:rFonts w:ascii="Myriad Pro" w:hAnsi="Myriad Pro"/>
        </w:rPr>
        <w:t xml:space="preserve"> exigir a Bolívar que asumiera el mando con carácter dictatorial. Éste lo aceptó para tratar de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salvar la república, tomó ciertas medidas que muchos no entendieron y se suscitó grandes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contento en la población. Algunas de las medidas tomadas fueron: Eliminó la vicepresidencia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de la república, que era ejercida por Santander. Impuso la religión católica con lo cual suprimía la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libertad de culto. Anuló algunas cátedras de estudio que a su juicio promovían la insurrección.</w:t>
      </w:r>
      <w:r>
        <w:rPr>
          <w:rFonts w:ascii="Myriad Pro" w:hAnsi="Myriad Pro"/>
        </w:rPr>
        <w:t xml:space="preserve"> </w:t>
      </w:r>
    </w:p>
    <w:p w:rsidR="0080129C" w:rsidRDefault="0080129C" w:rsidP="0080129C">
      <w:pPr>
        <w:jc w:val="both"/>
        <w:rPr>
          <w:rFonts w:ascii="Myriad Pro" w:hAnsi="Myriad Pro"/>
        </w:rPr>
      </w:pPr>
      <w:r w:rsidRPr="0080129C">
        <w:rPr>
          <w:rFonts w:ascii="Myriad Pro" w:hAnsi="Myriad Pro"/>
        </w:rPr>
        <w:t>El descontento de la población trajo como consecuencia algunos atentados contra la vida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de Bolívar, los cuales no prosperaron. En vista de esto el Libertador, que no aspiraba otra cosa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que no fuera la libertad de la patria, la cual había buscado sembrando la libertad donde existía la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tiranía, convocó a un congreso para devolverle a Colombia los poderes dictatoriales que había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ejercido en una situación conflictiva. Este congreso fue llamado por Bolívar "Admirable" por el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grupo de personas eminentes que asistieron, entre ellos: Antonio José de Sucre " El Gran</w:t>
      </w:r>
      <w:r>
        <w:rPr>
          <w:rFonts w:ascii="Myriad Pro" w:hAnsi="Myriad Pro"/>
        </w:rPr>
        <w:t xml:space="preserve"> Mariscal de Ayacucho" s</w:t>
      </w:r>
      <w:r w:rsidRPr="0080129C">
        <w:rPr>
          <w:rFonts w:ascii="Myriad Pro" w:hAnsi="Myriad Pro"/>
        </w:rPr>
        <w:t>e reunió el 20 de marzo de 1830, fue el último congreso de la Gran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Colombia.</w:t>
      </w:r>
      <w:r>
        <w:rPr>
          <w:rFonts w:ascii="Myriad Pro" w:hAnsi="Myriad Pro"/>
        </w:rPr>
        <w:t xml:space="preserve"> </w:t>
      </w:r>
    </w:p>
    <w:p w:rsidR="005938D9" w:rsidRDefault="0080129C" w:rsidP="0080129C">
      <w:pPr>
        <w:jc w:val="both"/>
        <w:rPr>
          <w:rFonts w:ascii="Myriad Pro" w:hAnsi="Myriad Pro"/>
        </w:rPr>
      </w:pPr>
      <w:r w:rsidRPr="0080129C">
        <w:rPr>
          <w:rFonts w:ascii="Myriad Pro" w:hAnsi="Myriad Pro"/>
        </w:rPr>
        <w:t>Paralelamente a esto se realizaron en Venezuela, específicamente en Valencia y Caracas,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los días 23 y 25 de noviembre</w:t>
      </w:r>
      <w:r>
        <w:rPr>
          <w:rFonts w:ascii="Myriad Pro" w:hAnsi="Myriad Pro"/>
        </w:rPr>
        <w:t xml:space="preserve"> d</w:t>
      </w:r>
      <w:r w:rsidRPr="0080129C">
        <w:rPr>
          <w:rFonts w:ascii="Myriad Pro" w:hAnsi="Myriad Pro"/>
        </w:rPr>
        <w:t>e</w:t>
      </w:r>
      <w:r w:rsidRPr="0080129C">
        <w:rPr>
          <w:rFonts w:ascii="Myriad Pro" w:hAnsi="Myriad Pro"/>
        </w:rPr>
        <w:t xml:space="preserve"> 1829, unas asambleas populares destinadas a que el pueblo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manifestara su opinión sobre la forma de gobierno que debía tener la república, el tipo de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constitución y la forma de elecciones del presidente de la nación. Esta consulta se hizo siguiendo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una petición de Bolívar, quien había manifestado que era necesario que el pueblo emitiera su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opinión. En la Asamblea de Caracas Se acordó: Separación definitiva de Venezuela del gobierno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de Bogotá y desconocimiento de la autoridad de Bolívar. Se encargó a Páez del mando y se</w:t>
      </w:r>
      <w:r>
        <w:rPr>
          <w:rFonts w:ascii="Myriad Pro" w:hAnsi="Myriad Pro"/>
        </w:rPr>
        <w:t xml:space="preserve"> </w:t>
      </w:r>
      <w:r w:rsidRPr="0080129C">
        <w:rPr>
          <w:rFonts w:ascii="Myriad Pro" w:hAnsi="Myriad Pro"/>
        </w:rPr>
        <w:t>convocó a un congreso constituyente que se instaló en Valencia el 6 de mayo de 1830.</w:t>
      </w:r>
    </w:p>
    <w:p w:rsidR="00C45382" w:rsidRDefault="00C45382" w:rsidP="0080129C">
      <w:pPr>
        <w:jc w:val="both"/>
        <w:rPr>
          <w:rFonts w:ascii="Myriad Pro" w:hAnsi="Myriad Pro"/>
        </w:rPr>
      </w:pPr>
    </w:p>
    <w:p w:rsidR="00C45382" w:rsidRPr="00C45382" w:rsidRDefault="00C45382" w:rsidP="00C45382">
      <w:pPr>
        <w:jc w:val="both"/>
        <w:rPr>
          <w:rFonts w:ascii="Myriad Pro" w:hAnsi="Myriad Pro"/>
        </w:rPr>
      </w:pPr>
    </w:p>
    <w:p w:rsidR="00C45382" w:rsidRPr="00566994" w:rsidRDefault="00C45382" w:rsidP="00566994">
      <w:pPr>
        <w:pStyle w:val="Prrafodelista"/>
        <w:numPr>
          <w:ilvl w:val="0"/>
          <w:numId w:val="1"/>
        </w:numPr>
        <w:jc w:val="center"/>
        <w:rPr>
          <w:rFonts w:ascii="Myriad Pro" w:hAnsi="Myriad Pro"/>
          <w:b/>
        </w:rPr>
      </w:pPr>
      <w:r w:rsidRPr="00566994">
        <w:rPr>
          <w:rFonts w:ascii="Myriad Pro" w:hAnsi="Myriad Pro"/>
          <w:b/>
        </w:rPr>
        <w:t>EL CONGRESO DE VALENCIA</w:t>
      </w:r>
    </w:p>
    <w:p w:rsidR="00566994" w:rsidRDefault="00C45382" w:rsidP="00C45382">
      <w:pPr>
        <w:jc w:val="both"/>
        <w:rPr>
          <w:rFonts w:ascii="Myriad Pro" w:hAnsi="Myriad Pro"/>
        </w:rPr>
      </w:pPr>
      <w:r w:rsidRPr="00C45382">
        <w:rPr>
          <w:rFonts w:ascii="Myriad Pro" w:hAnsi="Myriad Pro"/>
        </w:rPr>
        <w:t xml:space="preserve">Nuevamente, el sector </w:t>
      </w:r>
      <w:proofErr w:type="spellStart"/>
      <w:r w:rsidRPr="00C45382">
        <w:rPr>
          <w:rFonts w:ascii="Myriad Pro" w:hAnsi="Myriad Pro"/>
        </w:rPr>
        <w:t>paecista</w:t>
      </w:r>
      <w:proofErr w:type="spellEnd"/>
      <w:r w:rsidRPr="00C45382">
        <w:rPr>
          <w:rFonts w:ascii="Myriad Pro" w:hAnsi="Myriad Pro"/>
        </w:rPr>
        <w:t xml:space="preserve"> se reúne en Valencia para tratar si se debe esperar que el</w:t>
      </w:r>
      <w:r>
        <w:rPr>
          <w:rFonts w:ascii="Myriad Pro" w:hAnsi="Myriad Pro"/>
        </w:rPr>
        <w:t xml:space="preserve"> </w:t>
      </w:r>
      <w:r w:rsidRPr="00C45382">
        <w:rPr>
          <w:rFonts w:ascii="Myriad Pro" w:hAnsi="Myriad Pro"/>
        </w:rPr>
        <w:t>constituyente decrete la separación o si es conveniente separarse de hecho. El 28 de diciembre,</w:t>
      </w:r>
      <w:r>
        <w:rPr>
          <w:rFonts w:ascii="Myriad Pro" w:hAnsi="Myriad Pro"/>
        </w:rPr>
        <w:t xml:space="preserve"> </w:t>
      </w:r>
      <w:r w:rsidRPr="00C45382">
        <w:rPr>
          <w:rFonts w:ascii="Myriad Pro" w:hAnsi="Myriad Pro"/>
        </w:rPr>
        <w:t>resuelven desconocer la autoridad de Bolívar, la de su Consejo de Gobierno y la del Congreso, y</w:t>
      </w:r>
      <w:r>
        <w:rPr>
          <w:rFonts w:ascii="Myriad Pro" w:hAnsi="Myriad Pro"/>
        </w:rPr>
        <w:t xml:space="preserve"> </w:t>
      </w:r>
      <w:r w:rsidRPr="00C45382">
        <w:rPr>
          <w:rFonts w:ascii="Myriad Pro" w:hAnsi="Myriad Pro"/>
        </w:rPr>
        <w:t>declarar a Venezuela separada de la Gran Colombia. Encargan a Páez del mando, para que éste a</w:t>
      </w:r>
      <w:r>
        <w:rPr>
          <w:rFonts w:ascii="Myriad Pro" w:hAnsi="Myriad Pro"/>
        </w:rPr>
        <w:t xml:space="preserve"> </w:t>
      </w:r>
      <w:r w:rsidRPr="00C45382">
        <w:rPr>
          <w:rFonts w:ascii="Myriad Pro" w:hAnsi="Myriad Pro"/>
        </w:rPr>
        <w:t>su vez convoque un Congreso que redacte una Constitución.</w:t>
      </w:r>
      <w:r>
        <w:rPr>
          <w:rFonts w:ascii="Myriad Pro" w:hAnsi="Myriad Pro"/>
        </w:rPr>
        <w:t xml:space="preserve"> </w:t>
      </w:r>
    </w:p>
    <w:p w:rsidR="00566994" w:rsidRDefault="00C45382" w:rsidP="00C45382">
      <w:pPr>
        <w:jc w:val="both"/>
        <w:rPr>
          <w:rFonts w:ascii="Myriad Pro" w:hAnsi="Myriad Pro"/>
        </w:rPr>
      </w:pPr>
      <w:r w:rsidRPr="00C45382">
        <w:rPr>
          <w:rFonts w:ascii="Myriad Pro" w:hAnsi="Myriad Pro"/>
        </w:rPr>
        <w:t xml:space="preserve">La idea separatista de los </w:t>
      </w:r>
      <w:proofErr w:type="spellStart"/>
      <w:r w:rsidRPr="00C45382">
        <w:rPr>
          <w:rFonts w:ascii="Myriad Pro" w:hAnsi="Myriad Pro"/>
        </w:rPr>
        <w:t>paecistas</w:t>
      </w:r>
      <w:proofErr w:type="spellEnd"/>
      <w:r w:rsidRPr="00C45382">
        <w:rPr>
          <w:rFonts w:ascii="Myriad Pro" w:hAnsi="Myriad Pro"/>
        </w:rPr>
        <w:t xml:space="preserve"> no era un concepto unánime en toda Venezuela. La Provincia</w:t>
      </w:r>
      <w:r>
        <w:rPr>
          <w:rFonts w:ascii="Myriad Pro" w:hAnsi="Myriad Pro"/>
        </w:rPr>
        <w:t xml:space="preserve"> </w:t>
      </w:r>
      <w:r w:rsidRPr="00C45382">
        <w:rPr>
          <w:rFonts w:ascii="Myriad Pro" w:hAnsi="Myriad Pro"/>
        </w:rPr>
        <w:t>de Maracaibo se pronunció por la integridad de Colombia y la Presidencia Vitalicia de Bolívar.</w:t>
      </w:r>
      <w:r>
        <w:rPr>
          <w:rFonts w:ascii="Myriad Pro" w:hAnsi="Myriad Pro"/>
        </w:rPr>
        <w:t xml:space="preserve"> </w:t>
      </w:r>
      <w:r w:rsidRPr="00C45382">
        <w:rPr>
          <w:rFonts w:ascii="Myriad Pro" w:hAnsi="Myriad Pro"/>
        </w:rPr>
        <w:t>En Oriente, al igual que en otras ciudades como San Felipe, Barinas y El Tocuyo, predominaba la</w:t>
      </w:r>
      <w:r>
        <w:rPr>
          <w:rFonts w:ascii="Myriad Pro" w:hAnsi="Myriad Pro"/>
        </w:rPr>
        <w:t xml:space="preserve"> </w:t>
      </w:r>
      <w:r w:rsidRPr="00C45382">
        <w:rPr>
          <w:rFonts w:ascii="Myriad Pro" w:hAnsi="Myriad Pro"/>
        </w:rPr>
        <w:t>tendencia de que se constituyera una Confederación de Estados.</w:t>
      </w:r>
    </w:p>
    <w:p w:rsidR="00566994" w:rsidRDefault="00C45382" w:rsidP="00C45382">
      <w:pPr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 </w:t>
      </w:r>
      <w:r w:rsidRPr="00C45382">
        <w:rPr>
          <w:rFonts w:ascii="Myriad Pro" w:hAnsi="Myriad Pro"/>
        </w:rPr>
        <w:t xml:space="preserve">El 6 de mayo de 1830 se reúne en Valencia el Congreso del mismo nombre, con 33 Diputados delos 48 electos. Este Congreso se caracterizó por su tendencia </w:t>
      </w:r>
      <w:proofErr w:type="spellStart"/>
      <w:r w:rsidRPr="00C45382">
        <w:rPr>
          <w:rFonts w:ascii="Myriad Pro" w:hAnsi="Myriad Pro"/>
        </w:rPr>
        <w:t>antibolivariana</w:t>
      </w:r>
      <w:proofErr w:type="spellEnd"/>
      <w:r w:rsidRPr="00C45382">
        <w:rPr>
          <w:rFonts w:ascii="Myriad Pro" w:hAnsi="Myriad Pro"/>
        </w:rPr>
        <w:t>. El Diputado José</w:t>
      </w:r>
      <w:r w:rsidR="00566994">
        <w:rPr>
          <w:rFonts w:ascii="Myriad Pro" w:hAnsi="Myriad Pro"/>
        </w:rPr>
        <w:t xml:space="preserve"> </w:t>
      </w:r>
      <w:r w:rsidRPr="00C45382">
        <w:rPr>
          <w:rFonts w:ascii="Myriad Pro" w:hAnsi="Myriad Pro"/>
        </w:rPr>
        <w:t>Luis Cabrera, al proponerse un pacto con Colombia, declara: «Que el enunciado pacto no puede</w:t>
      </w:r>
      <w:r w:rsidR="00566994">
        <w:rPr>
          <w:rFonts w:ascii="Myriad Pro" w:hAnsi="Myriad Pro"/>
        </w:rPr>
        <w:t xml:space="preserve"> </w:t>
      </w:r>
      <w:r w:rsidRPr="00C45382">
        <w:rPr>
          <w:rFonts w:ascii="Myriad Pro" w:hAnsi="Myriad Pro"/>
        </w:rPr>
        <w:t>tener lugar, mientras exista en el territorio colombiano el General Simón Bolívar». En este</w:t>
      </w:r>
      <w:r w:rsidR="00566994">
        <w:rPr>
          <w:rFonts w:ascii="Myriad Pro" w:hAnsi="Myriad Pro"/>
        </w:rPr>
        <w:t xml:space="preserve"> </w:t>
      </w:r>
      <w:r w:rsidRPr="00C45382">
        <w:rPr>
          <w:rFonts w:ascii="Myriad Pro" w:hAnsi="Myriad Pro"/>
        </w:rPr>
        <w:t>Congreso murió definitivamente la Gran Colombia, y nace el nuevo Estado venezolano, el que</w:t>
      </w:r>
      <w:r w:rsidR="00566994">
        <w:rPr>
          <w:rFonts w:ascii="Myriad Pro" w:hAnsi="Myriad Pro"/>
        </w:rPr>
        <w:t xml:space="preserve"> </w:t>
      </w:r>
      <w:r w:rsidRPr="00C45382">
        <w:rPr>
          <w:rFonts w:ascii="Myriad Pro" w:hAnsi="Myriad Pro"/>
        </w:rPr>
        <w:t>hoy disfrutamos.</w:t>
      </w:r>
    </w:p>
    <w:p w:rsidR="00566994" w:rsidRDefault="00566994" w:rsidP="00C45382">
      <w:pPr>
        <w:jc w:val="both"/>
        <w:rPr>
          <w:rFonts w:ascii="Myriad Pro" w:hAnsi="Myriad Pro"/>
        </w:rPr>
      </w:pPr>
      <w:r>
        <w:rPr>
          <w:rFonts w:ascii="Myriad Pro" w:hAnsi="Myriad Pro"/>
        </w:rPr>
        <w:t xml:space="preserve"> </w:t>
      </w:r>
      <w:r w:rsidR="00C45382" w:rsidRPr="00C45382">
        <w:rPr>
          <w:rFonts w:ascii="Myriad Pro" w:hAnsi="Myriad Pro"/>
        </w:rPr>
        <w:t>La nueva Constitución fue concluida por el Congreso Admirable el 29 de abril, fue firmada el 4de mayo, y el 5, mediante un decreto, se le ofreció a las provincias venezolanas. El 6 se instaló el</w:t>
      </w:r>
      <w:r>
        <w:rPr>
          <w:rFonts w:ascii="Myriad Pro" w:hAnsi="Myriad Pro"/>
        </w:rPr>
        <w:t xml:space="preserve"> </w:t>
      </w:r>
      <w:r w:rsidR="00C45382" w:rsidRPr="00C45382">
        <w:rPr>
          <w:rFonts w:ascii="Myriad Pro" w:hAnsi="Myriad Pro"/>
        </w:rPr>
        <w:t>Congreso de Valencia y ante él fue enviado, en misión especial, el granadino Juan de Dios</w:t>
      </w:r>
      <w:r>
        <w:rPr>
          <w:rFonts w:ascii="Myriad Pro" w:hAnsi="Myriad Pro"/>
        </w:rPr>
        <w:t xml:space="preserve"> </w:t>
      </w:r>
      <w:r w:rsidR="00C45382" w:rsidRPr="00C45382">
        <w:rPr>
          <w:rFonts w:ascii="Myriad Pro" w:hAnsi="Myriad Pro"/>
        </w:rPr>
        <w:t>Aránzazu, pero sus gestiones conciliatorias no resultaron.</w:t>
      </w:r>
      <w:r>
        <w:rPr>
          <w:rFonts w:ascii="Myriad Pro" w:hAnsi="Myriad Pro"/>
        </w:rPr>
        <w:t xml:space="preserve"> </w:t>
      </w:r>
    </w:p>
    <w:p w:rsidR="00C45382" w:rsidRDefault="00C45382" w:rsidP="00C45382">
      <w:pPr>
        <w:jc w:val="both"/>
        <w:rPr>
          <w:rFonts w:ascii="Myriad Pro" w:hAnsi="Myriad Pro"/>
        </w:rPr>
      </w:pPr>
      <w:r w:rsidRPr="00C45382">
        <w:rPr>
          <w:rFonts w:ascii="Myriad Pro" w:hAnsi="Myriad Pro"/>
        </w:rPr>
        <w:t>El 22 de septiembre el Congreso de Valencia sancionó la nueva Constitución, con lo cual</w:t>
      </w:r>
      <w:r w:rsidR="00566994">
        <w:rPr>
          <w:rFonts w:ascii="Myriad Pro" w:hAnsi="Myriad Pro"/>
        </w:rPr>
        <w:t xml:space="preserve"> </w:t>
      </w:r>
      <w:r w:rsidRPr="00C45382">
        <w:rPr>
          <w:rFonts w:ascii="Myriad Pro" w:hAnsi="Myriad Pro"/>
        </w:rPr>
        <w:t>quedaba consumada definitivamente la separación de Venezuela de la Gran Colombia.</w:t>
      </w:r>
      <w:r w:rsidR="00566994">
        <w:rPr>
          <w:rFonts w:ascii="Myriad Pro" w:hAnsi="Myriad Pro"/>
        </w:rPr>
        <w:t xml:space="preserve"> </w:t>
      </w:r>
      <w:r w:rsidRPr="00C45382">
        <w:rPr>
          <w:rFonts w:ascii="Myriad Pro" w:hAnsi="Myriad Pro"/>
        </w:rPr>
        <w:t>El Libertador pasa de Cartagena a Soledad y de allí a Barranquilla. El 1 de diciembre llega por mar a Santa Marta, el 6 es llevado a la Quinta San Pedro Alejandrino, donde murió el 17 de</w:t>
      </w:r>
      <w:r w:rsidR="00566994">
        <w:rPr>
          <w:rFonts w:ascii="Myriad Pro" w:hAnsi="Myriad Pro"/>
        </w:rPr>
        <w:t xml:space="preserve"> </w:t>
      </w:r>
      <w:r w:rsidRPr="00C45382">
        <w:rPr>
          <w:rFonts w:ascii="Myriad Pro" w:hAnsi="Myriad Pro"/>
        </w:rPr>
        <w:t>diciembre a la edad de 47 años.</w:t>
      </w:r>
    </w:p>
    <w:p w:rsidR="00566994" w:rsidRDefault="00566994" w:rsidP="00C45382">
      <w:pPr>
        <w:jc w:val="both"/>
        <w:rPr>
          <w:rFonts w:ascii="Myriad Pro" w:hAnsi="Myriad Pro"/>
        </w:rPr>
      </w:pPr>
    </w:p>
    <w:p w:rsidR="00566994" w:rsidRDefault="00566994" w:rsidP="00C45382">
      <w:pPr>
        <w:jc w:val="both"/>
        <w:rPr>
          <w:rFonts w:ascii="Myriad Pro" w:hAnsi="Myriad Pro"/>
        </w:rPr>
      </w:pPr>
    </w:p>
    <w:p w:rsidR="00566994" w:rsidRDefault="00566994" w:rsidP="00C45382">
      <w:pPr>
        <w:jc w:val="both"/>
        <w:rPr>
          <w:rFonts w:ascii="Myriad Pro" w:hAnsi="Myriad Pro"/>
        </w:rPr>
      </w:pPr>
    </w:p>
    <w:p w:rsidR="00566994" w:rsidRDefault="00566994" w:rsidP="00C45382">
      <w:pPr>
        <w:jc w:val="both"/>
        <w:rPr>
          <w:rFonts w:ascii="Myriad Pro" w:hAnsi="Myriad Pro"/>
        </w:rPr>
      </w:pPr>
    </w:p>
    <w:p w:rsidR="00566994" w:rsidRDefault="00566994" w:rsidP="00C45382">
      <w:pPr>
        <w:jc w:val="both"/>
        <w:rPr>
          <w:rFonts w:ascii="Myriad Pro" w:hAnsi="Myriad Pro"/>
        </w:rPr>
      </w:pPr>
    </w:p>
    <w:p w:rsidR="00566994" w:rsidRDefault="00566994" w:rsidP="00C45382">
      <w:pPr>
        <w:jc w:val="both"/>
        <w:rPr>
          <w:rFonts w:ascii="Myriad Pro" w:hAnsi="Myriad Pro"/>
        </w:rPr>
      </w:pPr>
    </w:p>
    <w:p w:rsidR="00566994" w:rsidRDefault="00566994" w:rsidP="00C45382">
      <w:pPr>
        <w:jc w:val="both"/>
        <w:rPr>
          <w:rFonts w:ascii="Myriad Pro" w:hAnsi="Myriad Pro"/>
        </w:rPr>
      </w:pPr>
    </w:p>
    <w:p w:rsidR="00566994" w:rsidRDefault="00566994" w:rsidP="00C45382">
      <w:pPr>
        <w:jc w:val="both"/>
        <w:rPr>
          <w:rFonts w:ascii="Myriad Pro" w:hAnsi="Myriad Pro"/>
        </w:rPr>
      </w:pPr>
    </w:p>
    <w:p w:rsidR="00566994" w:rsidRDefault="00566994" w:rsidP="00C45382">
      <w:pPr>
        <w:jc w:val="both"/>
        <w:rPr>
          <w:rFonts w:ascii="Myriad Pro" w:hAnsi="Myriad Pro"/>
        </w:rPr>
      </w:pPr>
    </w:p>
    <w:p w:rsidR="00566994" w:rsidRDefault="00566994" w:rsidP="00C45382">
      <w:pPr>
        <w:jc w:val="both"/>
        <w:rPr>
          <w:rFonts w:ascii="Myriad Pro" w:hAnsi="Myriad Pro"/>
        </w:rPr>
      </w:pPr>
    </w:p>
    <w:p w:rsidR="00566994" w:rsidRDefault="00566994" w:rsidP="00C45382">
      <w:pPr>
        <w:jc w:val="both"/>
        <w:rPr>
          <w:rFonts w:ascii="Myriad Pro" w:hAnsi="Myriad Pro"/>
        </w:rPr>
      </w:pPr>
    </w:p>
    <w:p w:rsidR="00566994" w:rsidRDefault="00566994" w:rsidP="00C45382">
      <w:pPr>
        <w:jc w:val="both"/>
        <w:rPr>
          <w:rFonts w:ascii="Myriad Pro" w:hAnsi="Myriad Pro"/>
        </w:rPr>
      </w:pPr>
    </w:p>
    <w:p w:rsidR="00742F91" w:rsidRPr="00BE282B" w:rsidRDefault="00742F91" w:rsidP="00BE282B">
      <w:pPr>
        <w:pStyle w:val="Prrafodelista"/>
        <w:numPr>
          <w:ilvl w:val="0"/>
          <w:numId w:val="1"/>
        </w:numPr>
        <w:jc w:val="center"/>
        <w:rPr>
          <w:rFonts w:ascii="Myriad Pro" w:hAnsi="Myriad Pro"/>
          <w:b/>
        </w:rPr>
      </w:pPr>
      <w:r w:rsidRPr="00BE282B">
        <w:rPr>
          <w:rFonts w:ascii="Myriad Pro" w:hAnsi="Myriad Pro"/>
          <w:b/>
        </w:rPr>
        <w:lastRenderedPageBreak/>
        <w:t>LA CONSTITUCIÓN DE 1830</w:t>
      </w:r>
    </w:p>
    <w:p w:rsidR="00742F91" w:rsidRPr="00742F91" w:rsidRDefault="00742F91" w:rsidP="00742F91">
      <w:pPr>
        <w:jc w:val="both"/>
        <w:rPr>
          <w:rFonts w:ascii="Myriad Pro" w:hAnsi="Myriad Pro"/>
        </w:rPr>
      </w:pPr>
      <w:r w:rsidRPr="00742F91">
        <w:rPr>
          <w:rFonts w:ascii="Myriad Pro" w:hAnsi="Myriad Pro"/>
        </w:rPr>
        <w:t>Es necesario que cada república tenga una constitución. Cada vez que se crea una nueva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república, inmediatamente se dictan las normas, reglas y otros aspectos que regirán tanto a los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ciudadanos como a la nación. Esto es lo que sucedió exactamente después de la disolución de la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república de la Gran Colombia, donde Venezuela</w:t>
      </w:r>
    </w:p>
    <w:p w:rsidR="00742F91" w:rsidRPr="00742F91" w:rsidRDefault="00742F91" w:rsidP="00742F91">
      <w:pPr>
        <w:jc w:val="both"/>
        <w:rPr>
          <w:rFonts w:ascii="Myriad Pro" w:hAnsi="Myriad Pro"/>
        </w:rPr>
      </w:pPr>
      <w:r w:rsidRPr="00742F91">
        <w:rPr>
          <w:rFonts w:ascii="Myriad Pro" w:hAnsi="Myriad Pro"/>
        </w:rPr>
        <w:t>El</w:t>
      </w:r>
      <w:r w:rsidRPr="00742F91">
        <w:rPr>
          <w:rFonts w:ascii="Myriad Pro" w:hAnsi="Myriad Pro"/>
        </w:rPr>
        <w:t xml:space="preserve"> 6 de mayo de 1830 se declaró estado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independiente en el congreso de la ciudad de Valencia.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A este congreso asistieron 33 diputados de los 48 electos, los cuales habían sido elegidos en las provincias y venían representando a: Apure, Barcelona, Barinas, Carabobo, Caracas, Coro,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Cumana, Guayana, Maracaibo, Margarita y Mérida. El mismo se caracterizó por una actitud</w:t>
      </w:r>
      <w:r>
        <w:rPr>
          <w:rFonts w:ascii="Myriad Pro" w:hAnsi="Myriad Pro"/>
        </w:rPr>
        <w:t xml:space="preserve"> </w:t>
      </w:r>
      <w:proofErr w:type="spellStart"/>
      <w:r w:rsidRPr="00742F91">
        <w:rPr>
          <w:rFonts w:ascii="Myriad Pro" w:hAnsi="Myriad Pro"/>
        </w:rPr>
        <w:t>antibolivariana</w:t>
      </w:r>
      <w:proofErr w:type="spellEnd"/>
      <w:r w:rsidRPr="00742F91">
        <w:rPr>
          <w:rFonts w:ascii="Myriad Pro" w:hAnsi="Myriad Pro"/>
        </w:rPr>
        <w:t xml:space="preserve"> de los diputados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.La constitución fue promulgada el 22 de septiembre de 1830. A continuación algunos acuerdos: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 xml:space="preserve">El presidente durará en sus funciones 4 años y no podía ser </w:t>
      </w:r>
      <w:proofErr w:type="spellStart"/>
      <w:r w:rsidRPr="00742F91">
        <w:rPr>
          <w:rFonts w:ascii="Myriad Pro" w:hAnsi="Myriad Pro"/>
        </w:rPr>
        <w:t>reelecto</w:t>
      </w:r>
      <w:proofErr w:type="spellEnd"/>
      <w:r w:rsidRPr="00742F91">
        <w:rPr>
          <w:rFonts w:ascii="Myriad Pro" w:hAnsi="Myriad Pro"/>
        </w:rPr>
        <w:t xml:space="preserve"> hasta que pase, por lo menos,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un periodo constitucional.</w:t>
      </w:r>
    </w:p>
    <w:p w:rsidR="00742F91" w:rsidRPr="00742F91" w:rsidRDefault="00742F91" w:rsidP="00742F91">
      <w:pPr>
        <w:jc w:val="both"/>
        <w:rPr>
          <w:rFonts w:ascii="Myriad Pro" w:hAnsi="Myriad Pro"/>
        </w:rPr>
      </w:pPr>
      <w:r w:rsidRPr="00742F91">
        <w:rPr>
          <w:rFonts w:ascii="Myriad Pro" w:hAnsi="Myriad Pro"/>
        </w:rPr>
        <w:t xml:space="preserve"> Se estableció el centro-federalismo, es decir, fue una constitución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mixta de federalismo y centralismo. Debido a la composición del congreso existían estas dos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tendencias y optaron por pronunciarse a favor del sistema mixto. Por lo tanto las provincias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tendrían autonomía limitada. En ellas</w:t>
      </w:r>
    </w:p>
    <w:p w:rsidR="00742F91" w:rsidRPr="00742F91" w:rsidRDefault="00742F91" w:rsidP="00742F91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E</w:t>
      </w:r>
      <w:r w:rsidRPr="00742F91">
        <w:rPr>
          <w:rFonts w:ascii="Myriad Pro" w:hAnsi="Myriad Pro"/>
        </w:rPr>
        <w:t>xistiría una asamblea y un gobernador. El poder público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quedó dividido en tres poderes: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Poder Ejecutivo:</w:t>
      </w:r>
    </w:p>
    <w:p w:rsidR="00742F91" w:rsidRPr="00742F91" w:rsidRDefault="00742F91" w:rsidP="00742F91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L</w:t>
      </w:r>
      <w:r w:rsidRPr="00742F91">
        <w:rPr>
          <w:rFonts w:ascii="Myriad Pro" w:hAnsi="Myriad Pro"/>
        </w:rPr>
        <w:t>o ejercía el Presidente de la República acompañado de un Vicepresidente,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Secretarios del Despacho Ejecutivo, un Ministro de la Corte Suprema de Justicia y cuatro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miembros nombrados por el propio Congreso.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Poder Legislativo: representado por el Congreso Nacional, integrado por la cámara de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representantes y Senadores.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Poder Judicial: estaba representado por la Corte Suprema, corte superiores y tribunales.</w:t>
      </w:r>
    </w:p>
    <w:p w:rsidR="00742F91" w:rsidRPr="00742F91" w:rsidRDefault="00742F91" w:rsidP="00742F91">
      <w:pPr>
        <w:jc w:val="both"/>
        <w:rPr>
          <w:rFonts w:ascii="Myriad Pro" w:hAnsi="Myriad Pro"/>
        </w:rPr>
      </w:pPr>
      <w:r w:rsidRPr="00742F91">
        <w:rPr>
          <w:rFonts w:ascii="Myriad Pro" w:hAnsi="Myriad Pro"/>
        </w:rPr>
        <w:t>El gobierno de Venezuela sería republicano, popular, representativo, responsable y alternativo.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La república quedaría dividida territorialmente en provincias, cantones y parroquias. Esta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división se mantuvo hasta 1864 cuando se adoptó la denominación de</w:t>
      </w:r>
    </w:p>
    <w:p w:rsidR="00742F91" w:rsidRPr="00742F91" w:rsidRDefault="00742F91" w:rsidP="00742F91">
      <w:pPr>
        <w:jc w:val="both"/>
        <w:rPr>
          <w:rFonts w:ascii="Myriad Pro" w:hAnsi="Myriad Pro"/>
        </w:rPr>
      </w:pPr>
      <w:r w:rsidRPr="00742F91">
        <w:rPr>
          <w:rFonts w:ascii="Myriad Pro" w:hAnsi="Myriad Pro"/>
        </w:rPr>
        <w:t>Estados Unidos de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Venezuela y la división territorial se fijó en estados, distritos y municipios. En 1953 volvió a la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denominación oficial de República de Venezuela y se mantuvo esta división territorial hasta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nuestros días, aunque en 1999 se cambió el nombre a República Bolivariana de Venezuela.</w:t>
      </w:r>
    </w:p>
    <w:p w:rsidR="00742F91" w:rsidRPr="00742F91" w:rsidRDefault="00742F91" w:rsidP="00742F91">
      <w:pPr>
        <w:jc w:val="both"/>
        <w:rPr>
          <w:rFonts w:ascii="Myriad Pro" w:hAnsi="Myriad Pro"/>
        </w:rPr>
      </w:pPr>
      <w:r w:rsidRPr="00742F91">
        <w:rPr>
          <w:rFonts w:ascii="Myriad Pro" w:hAnsi="Myriad Pro"/>
        </w:rPr>
        <w:t>Recogió por primera vez el principio de UTIS POSSIDETIS JURIS, que quería decir que lo que</w:t>
      </w:r>
      <w:r w:rsidR="00BE282B"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se poseyó se seguía poseyendo. Y al efecto determinó como territorio nacional el que había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correspondido a la Capitanía General de Venezuela en 1810.Garantizó derechos a los venezolanos tales como: libertad civil, seguridad,</w:t>
      </w:r>
    </w:p>
    <w:p w:rsidR="00566994" w:rsidRDefault="00742F91" w:rsidP="00742F91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I</w:t>
      </w:r>
      <w:r w:rsidRPr="00742F91">
        <w:rPr>
          <w:rFonts w:ascii="Myriad Pro" w:hAnsi="Myriad Pro"/>
        </w:rPr>
        <w:t>gualdad ante la ley,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libertad de pensamiento y la inviolabilidad del hogar. Otorgó los derechos políticos sólo a los</w:t>
      </w:r>
      <w:r>
        <w:rPr>
          <w:rFonts w:ascii="Myriad Pro" w:hAnsi="Myriad Pro"/>
        </w:rPr>
        <w:t xml:space="preserve"> </w:t>
      </w:r>
      <w:r w:rsidRPr="00742F91">
        <w:rPr>
          <w:rFonts w:ascii="Myriad Pro" w:hAnsi="Myriad Pro"/>
        </w:rPr>
        <w:t>hombres libres y propietarios, esto significaba que para poder tener el privilegio de votar o ser elegido se requería: ser casado, mayor de 21 años, saber leer y escribir, ser libre y dueño de una propiedad-raíz con renta mínima de 50 pesos o tener una profesión, oficio o industria que produjera no menos de 100 pesos al año.</w:t>
      </w:r>
    </w:p>
    <w:p w:rsidR="00566994" w:rsidRDefault="00566994" w:rsidP="00C45382">
      <w:pPr>
        <w:jc w:val="both"/>
        <w:rPr>
          <w:rFonts w:ascii="Myriad Pro" w:hAnsi="Myriad Pro"/>
        </w:rPr>
      </w:pPr>
    </w:p>
    <w:p w:rsidR="00566994" w:rsidRDefault="00566994" w:rsidP="00C45382">
      <w:pPr>
        <w:jc w:val="both"/>
        <w:rPr>
          <w:rFonts w:ascii="Myriad Pro" w:hAnsi="Myriad Pro"/>
        </w:rPr>
      </w:pPr>
    </w:p>
    <w:p w:rsidR="00566994" w:rsidRDefault="00566994" w:rsidP="00C45382">
      <w:pPr>
        <w:jc w:val="both"/>
        <w:rPr>
          <w:rFonts w:ascii="Myriad Pro" w:hAnsi="Myriad Pro"/>
        </w:rPr>
      </w:pPr>
    </w:p>
    <w:p w:rsidR="00BE282B" w:rsidRPr="00BE282B" w:rsidRDefault="00BE282B" w:rsidP="00BE282B">
      <w:pPr>
        <w:pStyle w:val="Prrafodelista"/>
        <w:numPr>
          <w:ilvl w:val="0"/>
          <w:numId w:val="1"/>
        </w:numPr>
        <w:jc w:val="center"/>
        <w:rPr>
          <w:rFonts w:ascii="Myriad Pro" w:hAnsi="Myriad Pro"/>
          <w:b/>
        </w:rPr>
      </w:pPr>
      <w:r w:rsidRPr="00BE282B">
        <w:rPr>
          <w:rFonts w:ascii="Myriad Pro" w:hAnsi="Myriad Pro"/>
          <w:b/>
        </w:rPr>
        <w:lastRenderedPageBreak/>
        <w:t>S</w:t>
      </w:r>
      <w:r w:rsidRPr="00BE282B">
        <w:rPr>
          <w:rFonts w:ascii="Myriad Pro" w:hAnsi="Myriad Pro"/>
          <w:b/>
        </w:rPr>
        <w:t>ITUACIÓN DE VENEZUELA AL SEPARARSE DE LA GRAN COLOMBIA</w:t>
      </w:r>
    </w:p>
    <w:p w:rsidR="00BE282B" w:rsidRDefault="00BE282B" w:rsidP="00BE282B">
      <w:pPr>
        <w:jc w:val="both"/>
        <w:rPr>
          <w:rFonts w:ascii="Myriad Pro" w:hAnsi="Myriad Pro"/>
        </w:rPr>
      </w:pPr>
      <w:r w:rsidRPr="00BE282B">
        <w:rPr>
          <w:rFonts w:ascii="Myriad Pro" w:hAnsi="Myriad Pro"/>
        </w:rPr>
        <w:t>La disolución de la Gran Colombia, ocurrida en 1830, significó el fin del ideal Bolivariano de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crear una sola nación al norte de la América del sur; Sobre las cenizas de este sueño surge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Venezuela como Estado independiente, siendo José Antonio Páez su primer presidente electo. La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nueva nación deberá hacer frente a una serie de problemas de distinta naturaleza (económica,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social, política, demográfica, territorial, etc.), cuyo origen no siempre es nuevo sino más bien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heredado, tanto del período colonial como de las Guerras de Independencia.</w:t>
      </w:r>
      <w:r>
        <w:rPr>
          <w:rFonts w:ascii="Myriad Pro" w:hAnsi="Myriad Pro"/>
        </w:rPr>
        <w:t xml:space="preserve"> </w:t>
      </w:r>
    </w:p>
    <w:p w:rsidR="00BE282B" w:rsidRDefault="00BE282B" w:rsidP="00BE282B">
      <w:pPr>
        <w:jc w:val="both"/>
        <w:rPr>
          <w:rFonts w:ascii="Myriad Pro" w:hAnsi="Myriad Pro"/>
        </w:rPr>
      </w:pPr>
      <w:r w:rsidRPr="00BE282B">
        <w:rPr>
          <w:rFonts w:ascii="Myriad Pro" w:hAnsi="Myriad Pro"/>
        </w:rPr>
        <w:t>El 13 de enero de 1830 el General José Antonio Páez asume de facto la Presidencia del Estado de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Venezuela que, junto a los estados de Ecuador y la Nueva Granada, conformaba la República de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Colombia (creada en 1819 por el Libertador); este acontecimiento cierra un ciclo dentro de la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Historia Hispanoamericana, el de la Independencia, y da inicio a uno nuevo, el ciclo de las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nacionalidades, que estará dominado por el signo del caudillismo Militar.</w:t>
      </w:r>
    </w:p>
    <w:p w:rsidR="00BE282B" w:rsidRDefault="00BE282B" w:rsidP="00BE282B">
      <w:pPr>
        <w:jc w:val="both"/>
        <w:rPr>
          <w:rFonts w:ascii="Myriad Pro" w:hAnsi="Myriad Pro"/>
        </w:rPr>
      </w:pPr>
      <w:r w:rsidRPr="00BE282B">
        <w:rPr>
          <w:rFonts w:ascii="Myriad Pro" w:hAnsi="Myriad Pro"/>
        </w:rPr>
        <w:t>En esta Venezuela de 1830, el General Páez y sus aliados deben hacer frente a un doble problema: primero, reorganizar el país desde el punto de vista de las instituciones (forma de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 xml:space="preserve">gobierno, división de los poderes públicos, etc.) y segundo, </w:t>
      </w:r>
      <w:r w:rsidRPr="00BE282B">
        <w:rPr>
          <w:rFonts w:ascii="Myriad Pro" w:hAnsi="Myriad Pro"/>
        </w:rPr>
        <w:t>restructurar</w:t>
      </w:r>
      <w:r w:rsidRPr="00BE282B">
        <w:rPr>
          <w:rFonts w:ascii="Myriad Pro" w:hAnsi="Myriad Pro"/>
        </w:rPr>
        <w:t xml:space="preserve"> una economía que para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ese momento no ha logrado todavía recuperarse de los desastrosos efectos de la Guerra de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Independencia y de la crisis general de la economía mundial que se desarrolla a partir de 1820.</w:t>
      </w:r>
      <w:r>
        <w:rPr>
          <w:rFonts w:ascii="Myriad Pro" w:hAnsi="Myriad Pro"/>
        </w:rPr>
        <w:t xml:space="preserve"> </w:t>
      </w:r>
    </w:p>
    <w:p w:rsidR="00BE282B" w:rsidRDefault="00BE282B" w:rsidP="00BE282B">
      <w:pPr>
        <w:jc w:val="both"/>
        <w:rPr>
          <w:rFonts w:ascii="Myriad Pro" w:hAnsi="Myriad Pro"/>
        </w:rPr>
      </w:pPr>
      <w:r w:rsidRPr="00BE282B">
        <w:rPr>
          <w:rFonts w:ascii="Myriad Pro" w:hAnsi="Myriad Pro"/>
        </w:rPr>
        <w:t>La lucha por la Independencia originó la total desarticulación de la economía venezolana, que poseía un marcado carácter agropecuario durante casi todo el período colonial; como lo ha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señalado el historiador venezolano F. Brito Figueroa, no existe documento público de esa época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en el que no se haga referencia a la miseria en la que se encontraban los pueblos del país, o al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encarecimiento y la escasez de mano de obra para el trabajo de la tierra.</w:t>
      </w:r>
      <w:r>
        <w:rPr>
          <w:rFonts w:ascii="Myriad Pro" w:hAnsi="Myriad Pro"/>
        </w:rPr>
        <w:t xml:space="preserve"> </w:t>
      </w:r>
    </w:p>
    <w:p w:rsidR="00BE282B" w:rsidRDefault="00BE282B" w:rsidP="00BE282B">
      <w:pPr>
        <w:jc w:val="both"/>
        <w:rPr>
          <w:rFonts w:ascii="Myriad Pro" w:hAnsi="Myriad Pro"/>
        </w:rPr>
      </w:pPr>
      <w:r w:rsidRPr="00BE282B">
        <w:rPr>
          <w:rFonts w:ascii="Myriad Pro" w:hAnsi="Myriad Pro"/>
        </w:rPr>
        <w:t>Sin embargo, la Independencia política no provocó grandes transformaciones económicas en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Venezuela, ocurriendo que la estructura económica del país permaneció en muchos aspectos iguala la existente antes de la Independencia; en este sentido se pueden señalar como características dela economía venezolana en los años posteriores a su separación de la Gran Colombia, las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siguientes:</w:t>
      </w:r>
      <w:r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 xml:space="preserve"> </w:t>
      </w:r>
    </w:p>
    <w:p w:rsidR="00BE282B" w:rsidRPr="00BE282B" w:rsidRDefault="00BE282B" w:rsidP="00BE282B">
      <w:pPr>
        <w:pStyle w:val="Prrafodelista"/>
        <w:numPr>
          <w:ilvl w:val="0"/>
          <w:numId w:val="2"/>
        </w:numPr>
        <w:jc w:val="both"/>
        <w:rPr>
          <w:rFonts w:ascii="Myriad Pro" w:hAnsi="Myriad Pro"/>
        </w:rPr>
      </w:pPr>
      <w:r w:rsidRPr="00BE282B">
        <w:rPr>
          <w:rFonts w:ascii="Myriad Pro" w:hAnsi="Myriad Pro"/>
        </w:rPr>
        <w:t>El sector agropecuario sigue siendo el más importante de los sectores productivos; las principales actividades económicas giraban alrededor de la producción de cacao, tabaco, café,</w:t>
      </w:r>
      <w:r w:rsidRPr="00BE282B"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añil y de manera secundaria, a la cría de ganado vacuno, caballar y mular.</w:t>
      </w:r>
    </w:p>
    <w:p w:rsidR="00BE282B" w:rsidRPr="00BE282B" w:rsidRDefault="00BE282B" w:rsidP="00BE282B">
      <w:pPr>
        <w:pStyle w:val="Prrafodelista"/>
        <w:numPr>
          <w:ilvl w:val="0"/>
          <w:numId w:val="2"/>
        </w:numPr>
        <w:jc w:val="both"/>
        <w:rPr>
          <w:rFonts w:ascii="Myriad Pro" w:hAnsi="Myriad Pro"/>
        </w:rPr>
      </w:pPr>
      <w:r w:rsidRPr="00BE282B">
        <w:rPr>
          <w:rFonts w:ascii="Myriad Pro" w:hAnsi="Myriad Pro"/>
        </w:rPr>
        <w:t>La producción agropecuaria en su mayoría, se encuentra destinada a la exportación; el</w:t>
      </w:r>
      <w:r w:rsidRPr="00BE282B"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comercio internacional consistía fundamentalmente en la exportación de los productos</w:t>
      </w:r>
      <w:r w:rsidRPr="00BE282B"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agropecuarios y en la importación de productos elaborados (manufacturas).</w:t>
      </w:r>
    </w:p>
    <w:p w:rsidR="00BE282B" w:rsidRPr="00BE282B" w:rsidRDefault="00BE282B" w:rsidP="00BE282B">
      <w:pPr>
        <w:pStyle w:val="Prrafodelista"/>
        <w:numPr>
          <w:ilvl w:val="0"/>
          <w:numId w:val="2"/>
        </w:numPr>
        <w:jc w:val="both"/>
        <w:rPr>
          <w:rFonts w:ascii="Myriad Pro" w:hAnsi="Myriad Pro"/>
        </w:rPr>
      </w:pPr>
      <w:r w:rsidRPr="00BE282B">
        <w:rPr>
          <w:rFonts w:ascii="Myriad Pro" w:hAnsi="Myriad Pro"/>
        </w:rPr>
        <w:t>El mercado interno es casi inexistente. El marcado carácter provincial y regionalista del período colonial, lejos de desaparecer se acentuado por los efectos de la guerra (disminución dela población, destrucción de caminos, etc.)</w:t>
      </w:r>
    </w:p>
    <w:p w:rsidR="00566994" w:rsidRPr="00BE282B" w:rsidRDefault="00BE282B" w:rsidP="00BE282B">
      <w:pPr>
        <w:pStyle w:val="Prrafodelista"/>
        <w:numPr>
          <w:ilvl w:val="0"/>
          <w:numId w:val="2"/>
        </w:numPr>
        <w:jc w:val="both"/>
        <w:rPr>
          <w:rFonts w:ascii="Myriad Pro" w:hAnsi="Myriad Pro"/>
        </w:rPr>
      </w:pPr>
      <w:r w:rsidRPr="00BE282B">
        <w:rPr>
          <w:rFonts w:ascii="Myriad Pro" w:hAnsi="Myriad Pro"/>
        </w:rPr>
        <w:t>El desarrollo industrial de la nación es casi nulo; la escasez de capitales para la inversión, la</w:t>
      </w:r>
      <w:r w:rsidRPr="00BE282B"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falta de combustibles (carbón principalmente) y de mano de obra calificada, unido a la debilidad</w:t>
      </w:r>
      <w:r w:rsidRPr="00BE282B"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del mercado interno arriba señalada, no permitió el establecimiento de industrias que</w:t>
      </w:r>
      <w:r w:rsidRPr="00BE282B">
        <w:rPr>
          <w:rFonts w:ascii="Myriad Pro" w:hAnsi="Myriad Pro"/>
        </w:rPr>
        <w:t xml:space="preserve"> </w:t>
      </w:r>
      <w:r w:rsidRPr="00BE282B">
        <w:rPr>
          <w:rFonts w:ascii="Myriad Pro" w:hAnsi="Myriad Pro"/>
        </w:rPr>
        <w:t>sobrepasaran el nivel artesanal</w:t>
      </w:r>
    </w:p>
    <w:p w:rsidR="00566994" w:rsidRDefault="00566994" w:rsidP="00C45382">
      <w:pPr>
        <w:jc w:val="both"/>
        <w:rPr>
          <w:rFonts w:ascii="Myriad Pro" w:hAnsi="Myriad Pro"/>
        </w:rPr>
      </w:pPr>
    </w:p>
    <w:p w:rsidR="00566994" w:rsidRDefault="00566994" w:rsidP="00C45382">
      <w:pPr>
        <w:jc w:val="both"/>
        <w:rPr>
          <w:rFonts w:ascii="Myriad Pro" w:hAnsi="Myriad Pro"/>
        </w:rPr>
      </w:pPr>
    </w:p>
    <w:p w:rsidR="00566994" w:rsidRDefault="00566994" w:rsidP="00C45382">
      <w:pPr>
        <w:jc w:val="both"/>
        <w:rPr>
          <w:rFonts w:ascii="Myriad Pro" w:hAnsi="Myriad Pro"/>
        </w:rPr>
      </w:pPr>
    </w:p>
    <w:p w:rsidR="00EB372D" w:rsidRPr="00EB372D" w:rsidRDefault="00EB372D" w:rsidP="00EB372D">
      <w:pPr>
        <w:pStyle w:val="Prrafodelista"/>
        <w:numPr>
          <w:ilvl w:val="0"/>
          <w:numId w:val="1"/>
        </w:numPr>
        <w:jc w:val="center"/>
        <w:rPr>
          <w:rFonts w:ascii="Myriad Pro" w:hAnsi="Myriad Pro"/>
          <w:b/>
        </w:rPr>
      </w:pPr>
      <w:r w:rsidRPr="00EB372D">
        <w:rPr>
          <w:rFonts w:ascii="Myriad Pro" w:hAnsi="Myriad Pro"/>
          <w:b/>
        </w:rPr>
        <w:lastRenderedPageBreak/>
        <w:t>COMIENZOS DE LA REPUBLICA DE 1830</w:t>
      </w:r>
    </w:p>
    <w:p w:rsidR="00E45690" w:rsidRDefault="00EB372D" w:rsidP="00EB372D">
      <w:pPr>
        <w:jc w:val="both"/>
        <w:rPr>
          <w:rFonts w:ascii="Myriad Pro" w:hAnsi="Myriad Pro"/>
        </w:rPr>
      </w:pPr>
      <w:r w:rsidRPr="00EB372D">
        <w:rPr>
          <w:rFonts w:ascii="Myriad Pro" w:hAnsi="Myriad Pro"/>
        </w:rPr>
        <w:t>Desde el inicio del año 1830 el proceso económico avanzó con lentitud en los diferentes sectores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de la economía nacional. Su característica principal fue la de ser un país eminentemente rural con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una actividad agropecuaria, siendo el factor más importante de ésta actividad la tierra y su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explotación. En esta tónica se mantuvo este proceso hasta 1870, cuando en el primer gobierno de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Guzmán Blanco empezó a manifestarse un desarrollo, con influencias foráneas, dándole un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empuje a la economía que se encontraba estancada, para el siglo XX con la aparición del petróleo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en la economía venezolana empieza a desarrollarse un poco más rápido, gracias a los incentivos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generados por la actividad petrolera, la cual generó recursos fiscales que facilitaron la dinámica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económica del país, a través de actividades comerciales, trabajo minero incluyendo la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industrialización. En tal sentido la estructura económica abarca los sectores: agropecuario,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comercial, minero e industrial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Los ingresos fiscales son todas las cantidades de dinero que, por diferentes conceptos ingresan al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Tesoro Nacional, por supuesto esas cantidades de dinero no permanecen estáticas, sino que las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mismas presentan cambios constantes, de acuerdo al comportamiento de los mercados tanto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internos como externos, los cuales activan la economía venezolana. Estos ingresos son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importantes para el desarrollo nacional, pues de ellos depende la preparación y aplicación del presupuesto Anual de la Nación, los cuales hasta finales del siglo XIX fueron por diversos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conceptos, tales como aranceles aduaneros, impuestos varios entre otros</w:t>
      </w:r>
      <w:r>
        <w:rPr>
          <w:rFonts w:ascii="Myriad Pro" w:hAnsi="Myriad Pro"/>
        </w:rPr>
        <w:t xml:space="preserve"> </w:t>
      </w:r>
    </w:p>
    <w:p w:rsidR="00E45690" w:rsidRDefault="00E45690" w:rsidP="00EB372D">
      <w:pPr>
        <w:jc w:val="both"/>
        <w:rPr>
          <w:rFonts w:ascii="Myriad Pro" w:hAnsi="Myriad Pro"/>
        </w:rPr>
      </w:pPr>
      <w:r>
        <w:rPr>
          <w:rFonts w:ascii="Myriad Pro" w:hAnsi="Myriad Pro"/>
        </w:rPr>
        <w:t>E</w:t>
      </w:r>
      <w:r w:rsidR="00EB372D" w:rsidRPr="00EB372D">
        <w:rPr>
          <w:rFonts w:ascii="Myriad Pro" w:hAnsi="Myriad Pro"/>
        </w:rPr>
        <w:t>ntendido como tal, es la organización afianzada en el gran capital financiero cuyo fin es la</w:t>
      </w:r>
      <w:r w:rsidR="00EB372D">
        <w:rPr>
          <w:rFonts w:ascii="Myriad Pro" w:hAnsi="Myriad Pro"/>
        </w:rPr>
        <w:t xml:space="preserve"> </w:t>
      </w:r>
      <w:r w:rsidR="00EB372D" w:rsidRPr="00EB372D">
        <w:rPr>
          <w:rFonts w:ascii="Myriad Pro" w:hAnsi="Myriad Pro"/>
        </w:rPr>
        <w:t>dominación íntegra del proceso industrial y del comercio internacional. Desde la fundación de la</w:t>
      </w:r>
      <w:r w:rsidR="00EB372D">
        <w:rPr>
          <w:rFonts w:ascii="Myriad Pro" w:hAnsi="Myriad Pro"/>
        </w:rPr>
        <w:t xml:space="preserve"> </w:t>
      </w:r>
      <w:r w:rsidR="00EB372D" w:rsidRPr="00EB372D">
        <w:rPr>
          <w:rFonts w:ascii="Myriad Pro" w:hAnsi="Myriad Pro"/>
        </w:rPr>
        <w:t>República en 1830 hasta la muerte de Juan Vicente Gómez en 1935, las condiciones socio-económicas en Venezuela eran campos interesantes para las inversiones extranjeras.</w:t>
      </w:r>
      <w:r w:rsidR="00EB372D">
        <w:rPr>
          <w:rFonts w:ascii="Myriad Pro" w:hAnsi="Myriad Pro"/>
        </w:rPr>
        <w:t xml:space="preserve"> </w:t>
      </w:r>
    </w:p>
    <w:p w:rsidR="00E45690" w:rsidRDefault="00EB372D" w:rsidP="00EB372D">
      <w:pPr>
        <w:jc w:val="both"/>
        <w:rPr>
          <w:rFonts w:ascii="Myriad Pro" w:hAnsi="Myriad Pro"/>
        </w:rPr>
      </w:pPr>
      <w:r w:rsidRPr="00EB372D">
        <w:rPr>
          <w:rFonts w:ascii="Myriad Pro" w:hAnsi="Myriad Pro"/>
        </w:rPr>
        <w:t>Estas inversiones entran al país con el propósito de establecer industrias, para dar apertura a los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centros de comercio y construir vías de comunicación, ya que para el momento era casi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inexistente, aprovechando el recurso de la mano de obra barata de la población y de la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abundancia de materia prima, además del desinterés del gobierno en tal materia. En tal sentido, se puede delimitar el número y la naturaleza de las causas que trajeron el capital extranjero, las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cuales figuran:</w:t>
      </w:r>
    </w:p>
    <w:p w:rsidR="00E45690" w:rsidRDefault="00EB372D" w:rsidP="00EB372D">
      <w:pPr>
        <w:jc w:val="both"/>
        <w:rPr>
          <w:rFonts w:ascii="Myriad Pro" w:hAnsi="Myriad Pro"/>
        </w:rPr>
      </w:pPr>
      <w:r w:rsidRPr="00EB372D">
        <w:rPr>
          <w:rFonts w:ascii="Myriad Pro" w:hAnsi="Myriad Pro"/>
        </w:rPr>
        <w:t>- Causas políticas: facilitar la entrad de los instrumentos financieros al país, con facilidades de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operación, con beneficios para los gobernantes y poco riesgo para los inversionistas; pero con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daños a la economía del país.</w:t>
      </w:r>
    </w:p>
    <w:p w:rsidR="00E45690" w:rsidRDefault="00EB372D" w:rsidP="00EB372D">
      <w:pPr>
        <w:jc w:val="both"/>
        <w:rPr>
          <w:rFonts w:ascii="Myriad Pro" w:hAnsi="Myriad Pro"/>
        </w:rPr>
      </w:pPr>
      <w:r w:rsidRPr="00EB372D">
        <w:rPr>
          <w:rFonts w:ascii="Myriad Pro" w:hAnsi="Myriad Pro"/>
        </w:rPr>
        <w:t>- Causas internas: salir del subdesarrollo y estancamiento económico, a través de acciones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favorables como la construcción de vías de comunicación, seguridad para la ampliación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comercial y constantes medios para lograr la subsistencia</w:t>
      </w:r>
    </w:p>
    <w:p w:rsidR="00566994" w:rsidRPr="0080129C" w:rsidRDefault="00EB372D" w:rsidP="00C45382">
      <w:pPr>
        <w:jc w:val="both"/>
        <w:rPr>
          <w:rFonts w:ascii="Myriad Pro" w:hAnsi="Myriad Pro"/>
        </w:rPr>
      </w:pPr>
      <w:r w:rsidRPr="00EB372D">
        <w:rPr>
          <w:rFonts w:ascii="Myriad Pro" w:hAnsi="Myriad Pro"/>
        </w:rPr>
        <w:t>- Causas lógicas: la inexistencia de impuestos excesivos, ausencia de gravámenes sobre capitales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ociosos y, especialmente, la ausencia de industrias y vías de comunicación, esto llamó la atención para buscar nuevas áreas de inversión especialmente en la industria petrolera. Estas inversiones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se acentuaron más por la iniciación de los trabajos de explotación con el descubrimiento de los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 xml:space="preserve">campos petroleros de Mene-Grande, Lagunillas, </w:t>
      </w:r>
      <w:proofErr w:type="spellStart"/>
      <w:r w:rsidRPr="00EB372D">
        <w:rPr>
          <w:rFonts w:ascii="Myriad Pro" w:hAnsi="Myriad Pro"/>
        </w:rPr>
        <w:t>Casigua</w:t>
      </w:r>
      <w:proofErr w:type="spellEnd"/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-El Cubo, Los Barrosos, La Rosa y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otros, lo que contribuyó a transformar la estructura económica y social de base agrícola, y las</w:t>
      </w:r>
      <w:r>
        <w:rPr>
          <w:rFonts w:ascii="Myriad Pro" w:hAnsi="Myriad Pro"/>
        </w:rPr>
        <w:t xml:space="preserve"> </w:t>
      </w:r>
      <w:r w:rsidRPr="00EB372D">
        <w:rPr>
          <w:rFonts w:ascii="Myriad Pro" w:hAnsi="Myriad Pro"/>
        </w:rPr>
        <w:t>consecuentes relaciones políticas.</w:t>
      </w:r>
      <w:bookmarkStart w:id="0" w:name="_GoBack"/>
      <w:bookmarkEnd w:id="0"/>
    </w:p>
    <w:sectPr w:rsidR="00566994" w:rsidRPr="0080129C" w:rsidSect="0080129C">
      <w:pgSz w:w="12242" w:h="18144" w:code="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13402"/>
    <w:multiLevelType w:val="hybridMultilevel"/>
    <w:tmpl w:val="EFAE85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5F3DD6"/>
    <w:multiLevelType w:val="hybridMultilevel"/>
    <w:tmpl w:val="E63E6D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29C"/>
    <w:rsid w:val="00055B8A"/>
    <w:rsid w:val="00081778"/>
    <w:rsid w:val="00081BDC"/>
    <w:rsid w:val="000903C7"/>
    <w:rsid w:val="00093AAA"/>
    <w:rsid w:val="000E66C1"/>
    <w:rsid w:val="000E67C3"/>
    <w:rsid w:val="0010131F"/>
    <w:rsid w:val="001422A1"/>
    <w:rsid w:val="001671FF"/>
    <w:rsid w:val="002131FB"/>
    <w:rsid w:val="00222BE5"/>
    <w:rsid w:val="00224277"/>
    <w:rsid w:val="00242D90"/>
    <w:rsid w:val="002711EC"/>
    <w:rsid w:val="002826B8"/>
    <w:rsid w:val="002B6ED8"/>
    <w:rsid w:val="003234A2"/>
    <w:rsid w:val="00327B95"/>
    <w:rsid w:val="0033460B"/>
    <w:rsid w:val="00335D1A"/>
    <w:rsid w:val="003711CD"/>
    <w:rsid w:val="003A6F58"/>
    <w:rsid w:val="003D13F5"/>
    <w:rsid w:val="00427487"/>
    <w:rsid w:val="004353E4"/>
    <w:rsid w:val="00437804"/>
    <w:rsid w:val="00474347"/>
    <w:rsid w:val="004769BA"/>
    <w:rsid w:val="0048655E"/>
    <w:rsid w:val="004967BA"/>
    <w:rsid w:val="004967E0"/>
    <w:rsid w:val="004F20BF"/>
    <w:rsid w:val="0053677B"/>
    <w:rsid w:val="00550236"/>
    <w:rsid w:val="00566994"/>
    <w:rsid w:val="005828B0"/>
    <w:rsid w:val="005938D9"/>
    <w:rsid w:val="005D538D"/>
    <w:rsid w:val="006011FE"/>
    <w:rsid w:val="00610F9C"/>
    <w:rsid w:val="0062620D"/>
    <w:rsid w:val="00631E14"/>
    <w:rsid w:val="006544E0"/>
    <w:rsid w:val="006711DA"/>
    <w:rsid w:val="006D07C5"/>
    <w:rsid w:val="006E6DE1"/>
    <w:rsid w:val="00707C31"/>
    <w:rsid w:val="00742F91"/>
    <w:rsid w:val="007B7943"/>
    <w:rsid w:val="007B7E99"/>
    <w:rsid w:val="007F56BB"/>
    <w:rsid w:val="0080129C"/>
    <w:rsid w:val="00831BD7"/>
    <w:rsid w:val="0083566F"/>
    <w:rsid w:val="00841BEE"/>
    <w:rsid w:val="00875AB9"/>
    <w:rsid w:val="008903FD"/>
    <w:rsid w:val="00893601"/>
    <w:rsid w:val="00896BBA"/>
    <w:rsid w:val="00896E5D"/>
    <w:rsid w:val="008B0863"/>
    <w:rsid w:val="0096166B"/>
    <w:rsid w:val="00964A1C"/>
    <w:rsid w:val="00964CF2"/>
    <w:rsid w:val="00997904"/>
    <w:rsid w:val="009B76CC"/>
    <w:rsid w:val="009B7D31"/>
    <w:rsid w:val="009C4766"/>
    <w:rsid w:val="009D3CDA"/>
    <w:rsid w:val="009D4A4C"/>
    <w:rsid w:val="009F2972"/>
    <w:rsid w:val="009F74EF"/>
    <w:rsid w:val="00A354DC"/>
    <w:rsid w:val="00A8312F"/>
    <w:rsid w:val="00AD6800"/>
    <w:rsid w:val="00B06723"/>
    <w:rsid w:val="00B15B5C"/>
    <w:rsid w:val="00B41FAF"/>
    <w:rsid w:val="00B565E6"/>
    <w:rsid w:val="00B757F7"/>
    <w:rsid w:val="00BE0189"/>
    <w:rsid w:val="00BE282B"/>
    <w:rsid w:val="00BE3FF5"/>
    <w:rsid w:val="00BF1066"/>
    <w:rsid w:val="00BF6F86"/>
    <w:rsid w:val="00C05076"/>
    <w:rsid w:val="00C21064"/>
    <w:rsid w:val="00C340E2"/>
    <w:rsid w:val="00C408CA"/>
    <w:rsid w:val="00C45382"/>
    <w:rsid w:val="00CA2872"/>
    <w:rsid w:val="00CA3A15"/>
    <w:rsid w:val="00CA465C"/>
    <w:rsid w:val="00D177BC"/>
    <w:rsid w:val="00D36A9B"/>
    <w:rsid w:val="00D86081"/>
    <w:rsid w:val="00DD5C4A"/>
    <w:rsid w:val="00DE2560"/>
    <w:rsid w:val="00DF33C6"/>
    <w:rsid w:val="00E046BB"/>
    <w:rsid w:val="00E37197"/>
    <w:rsid w:val="00E45690"/>
    <w:rsid w:val="00E64CBA"/>
    <w:rsid w:val="00E71BEE"/>
    <w:rsid w:val="00EB0806"/>
    <w:rsid w:val="00EB372D"/>
    <w:rsid w:val="00EB6041"/>
    <w:rsid w:val="00EC4011"/>
    <w:rsid w:val="00ED2F9C"/>
    <w:rsid w:val="00EF6191"/>
    <w:rsid w:val="00F03BA9"/>
    <w:rsid w:val="00F143DC"/>
    <w:rsid w:val="00F202C3"/>
    <w:rsid w:val="00F4225D"/>
    <w:rsid w:val="00F535D0"/>
    <w:rsid w:val="00F702A2"/>
    <w:rsid w:val="00F80E1A"/>
    <w:rsid w:val="00F92F7F"/>
    <w:rsid w:val="00F94429"/>
    <w:rsid w:val="00FB3340"/>
    <w:rsid w:val="00FC32D2"/>
    <w:rsid w:val="00FF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12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1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7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4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8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3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49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76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5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6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0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59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8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91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11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12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69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0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19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45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5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71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3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3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68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4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0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31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657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1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2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1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31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2453</Words>
  <Characters>13496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C6</dc:creator>
  <cp:lastModifiedBy>C6</cp:lastModifiedBy>
  <cp:revision>6</cp:revision>
  <dcterms:created xsi:type="dcterms:W3CDTF">2012-04-19T13:05:00Z</dcterms:created>
  <dcterms:modified xsi:type="dcterms:W3CDTF">2012-04-19T14:00:00Z</dcterms:modified>
</cp:coreProperties>
</file>